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jpeg" ContentType="image/jpeg"/>
  <Override PartName="/word/media/image3.png" ContentType="image/png"/>
  <Override PartName="/word/media/image5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240"/>
        <w:ind w:left="-425" w:hanging="0"/>
        <w:rPr>
          <w:b/>
          <w:b/>
        </w:rPr>
      </w:pPr>
      <w:bookmarkStart w:id="0" w:name="_GoBack"/>
      <w:bookmarkEnd w:id="0"/>
      <w:r>
        <w:rPr>
          <w:b/>
        </w:rPr>
        <w:t>Пресс-релиз</w:t>
      </w:r>
    </w:p>
    <w:p>
      <w:pPr>
        <w:pStyle w:val="1"/>
        <w:widowControl/>
        <w:spacing w:lineRule="auto" w:line="276" w:before="480" w:after="120"/>
        <w:rPr>
          <w:rFonts w:ascii="Times New Roman" w:hAnsi="Times New Roman" w:eastAsia="Times New Roman" w:cs="Times New Roman"/>
          <w:b/>
          <w:b/>
          <w:color w:val="E06666"/>
          <w:sz w:val="28"/>
          <w:szCs w:val="28"/>
          <w:lang w:val="ru-RU"/>
        </w:rPr>
      </w:pPr>
      <w:bookmarkStart w:id="1" w:name="_di0ihoogxj14"/>
      <w:bookmarkEnd w:id="1"/>
      <w:r>
        <w:rPr>
          <w:rFonts w:eastAsia="Times New Roman" w:cs="Times New Roman" w:ascii="Times New Roman" w:hAnsi="Times New Roman"/>
          <w:b/>
          <w:color w:val="E06666"/>
          <w:sz w:val="28"/>
          <w:szCs w:val="28"/>
          <w:lang w:val="ru-RU"/>
        </w:rPr>
        <w:t xml:space="preserve">Проект по развитию районов города «Место, где я живу»: последние дни приема заявок </w:t>
      </w:r>
    </w:p>
    <w:p>
      <w:pPr>
        <w:pStyle w:val="Normal"/>
        <w:rPr>
          <w:lang w:val="ru-RU"/>
        </w:rPr>
      </w:pPr>
      <w:r>
        <w:rPr>
          <w:lang w:val="ru-RU"/>
        </w:rPr>
        <w:t>Крупнейшее в сфере урбанистики событие состоится уже скоро: 27 – 3 сентября, пройдет не дистанционно, а в офлайн-режиме. Инициатива охватит 4 района города: Центральный, Адмиралтейский, Красногвардейский и Московский. Участников обучат социальному проектированию и формированию комфортной городской среды. Команды будут составлены из людей разных поколений: молодых горожан до 35 лет и представителей старшего возраста от 55-ти. Общими усилиями они смогут разработать и реализовать в своем районе собственные проекты.</w:t>
      </w:r>
    </w:p>
    <w:p>
      <w:pPr>
        <w:pStyle w:val="Normal"/>
        <w:spacing w:lineRule="auto" w:line="276" w:before="240" w:after="240"/>
        <w:rPr/>
      </w:pPr>
      <w:r>
        <w:rPr/>
        <mc:AlternateContent>
          <mc:Choice Requires="wps">
            <w:drawing>
              <wp:inline distT="0" distB="152400" distL="0" distR="0">
                <wp:extent cx="594423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9436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3.55pt;width:467.9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color w:val="EA9999"/>
        </w:rPr>
        <w:t>Автор фото Анна Сорокина</w:t>
      </w:r>
      <w:r>
        <w:rPr/>
        <w:drawing>
          <wp:inline distT="0" distB="0" distL="0" distR="0">
            <wp:extent cx="5943600" cy="3025775"/>
            <wp:effectExtent l="0" t="0" r="0" b="0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1826" r="0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Как принять участие?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Подать заявку можно до 25 августа. В первую очередь в команды попадут люди до 35 и от 50 лет, но при наличии свободных мест присоединиться к проекту смогут петербуржцы любого возраста. Чтобы принять участие, необходимо заполнить онлайн-анкету, указать в ней уже имеющийся опыт проектной деятельности, место проживания и выразить свое видение главного символа вашего района. Затем горожане пройдут образовательную программу, она продлится 2 сессионных дня. Ее представят эксперты, которые создали общероссийскую сеть добровольчества и реализуют социальные проекты по всей стране более 10 лет. В Московском, Адмиралтейском, Центральном районах событие пройдет в молодежном пространстве «ПРОСТО» на проспекте Медиков, 3 корпус 1. А в Красногвардейском – в Музее стрит-арта на шоссе Революции, 84 АБ.  В конце обучения участники презентуют разработанные ими инициативы, проведут общий нетворкинг и создадут визуализированную карту активностей для каждого района.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Онлайн-анкеты для жителей районов: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Московского: </w:t>
      </w:r>
      <w:hyperlink r:id="rId3" w:tgtFrame="_blank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val="ru-RU"/>
          </w:rPr>
          <w:t>https://forms.gle/XGRhQSSMtBLbMLEs9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(образовательные сессии – 27, 28 августа); 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Адмиралтейского: </w:t>
      </w:r>
      <w:hyperlink r:id="rId4" w:tgtFrame="_blank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val="ru-RU"/>
          </w:rPr>
          <w:t>https://forms.gle/PVmoPZH6tLfShajP6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(образовательные сессии – 29,30 августа);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Центрального: </w:t>
      </w:r>
      <w:hyperlink r:id="rId5" w:tgtFrame="_blank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val="ru-RU"/>
          </w:rPr>
          <w:t>https://forms.gle/VofQe26kjZ6EfZoh9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(образовательные сессии – 31 августа, 1 сентября);</w:t>
      </w:r>
    </w:p>
    <w:p>
      <w:pPr>
        <w:pStyle w:val="ListParagraph"/>
        <w:numPr>
          <w:ilvl w:val="0"/>
          <w:numId w:val="1"/>
        </w:numPr>
        <w:spacing w:lineRule="auto" w:line="276" w:before="240" w:after="24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Красногвардейского: </w:t>
      </w:r>
      <w:hyperlink r:id="rId6" w:tgtFrame="_blank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val="ru-RU"/>
          </w:rPr>
          <w:t>https://forms.gle/3mmfR8UKFkK8y33m8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(образовательные сессии – 2, 3 сентября). </w:t>
      </w:r>
    </w:p>
    <w:p>
      <w:pPr>
        <w:pStyle w:val="Normal"/>
        <w:spacing w:lineRule="auto" w:line="276" w:before="240" w:after="240"/>
        <w:jc w:val="both"/>
        <w:rPr>
          <w:b/>
          <w:b/>
          <w:color w:val="000000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Общая концепция проекта «Место, где я живу»: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Социальная инициатива призвана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решить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все нарастающую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проблему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современных мегаполисов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проблему </w:t>
      </w:r>
      <w:r>
        <w:rPr>
          <w:rFonts w:eastAsia="Times New Roman" w:cs="Times New Roman" w:ascii="Times New Roman" w:hAnsi="Times New Roman"/>
          <w:sz w:val="24"/>
          <w:szCs w:val="24"/>
        </w:rPr>
        <w:t>потери исторической значимости и самобытности отдельных районов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города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По мнению организаторов, этот вопрос особенно актуален для Петербурга, в котором, с одной стороны,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ощутимо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влияние уникального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культурного наследия, с другой – происходит обезличивание городской локальной идентичности, которая необходима для формирования устойчивых местных сообществ, влияет на общий уровень удовлетворенности жизнью.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«Сейчас, во время пандемии, после нескольких месяцев самоизоляции, в условиях закрытых границ жители Санкт-Петербурга смогли прочувствовать, насколько важно развивать ту среду, которая их окружает, способствовать разрастанию комфортной уличной инфраструктуры, уютных и самобытных мест на карте города, актуальных здесь и сейчас социальных инициатив. В обществе, который переживает трансформацию, людям становится интересно воздействовать на действительность. И мы хотим дать им для этого нужные инструменты и схемы работы», </w:t>
      </w:r>
      <w:r>
        <w:rPr>
          <w:rFonts w:eastAsia="Times New Roman" w:cs="Times New Roman" w:ascii="Times New Roman" w:hAnsi="Times New Roman"/>
          <w:sz w:val="24"/>
          <w:szCs w:val="24"/>
        </w:rPr>
        <w:t>– отметила Юлия Мальцева, руководитель проекта «Место, где я живу».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Развивать городскую среду команды будут силами людей разного возраста не случайно: это позволит обеспечить преемственность между поколениями, взаимообмен, а также способствует передаче культурной памяти и традиций. 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Об организаторах:</w:t>
      </w:r>
    </w:p>
    <w:p>
      <w:pPr>
        <w:pStyle w:val="Normal"/>
        <w:spacing w:lineRule="auto" w:line="276" w:before="240" w:after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Проект по развитию культурной идентичности районов Санкт-Петербурга «Место, где я живу»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реализуется при поддержке</w:t>
      </w:r>
      <w:hyperlink r:id="rId7">
        <w:r>
          <w:rPr>
            <w:rStyle w:val="Style"/>
            <w:rFonts w:eastAsia="Times New Roman" w:cs="Times New Roman" w:ascii="Times New Roman" w:hAnsi="Times New Roman"/>
            <w:sz w:val="24"/>
            <w:szCs w:val="24"/>
          </w:rPr>
          <w:t xml:space="preserve"> </w:t>
        </w:r>
      </w:hyperlink>
      <w:hyperlink r:id="rId8">
        <w:r>
          <w:rPr>
            <w:rStyle w:val="Style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Фонда президентских грантов.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Организатором проекта выступил</w:t>
      </w:r>
      <w:hyperlink r:id="rId9">
        <w:r>
          <w:rPr>
            <w:rStyle w:val="Style"/>
            <w:rFonts w:eastAsia="Times New Roman" w:cs="Times New Roman" w:ascii="Times New Roman" w:hAnsi="Times New Roman"/>
            <w:sz w:val="24"/>
            <w:szCs w:val="24"/>
          </w:rPr>
          <w:t xml:space="preserve"> </w:t>
        </w:r>
      </w:hyperlink>
      <w:hyperlink r:id="rId10">
        <w:r>
          <w:rPr>
            <w:rStyle w:val="Style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АНО САП «Серебряный возраст»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, который с 2008 года работает с пожилыми людьми и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помогает им оставаться социально активными. Организация разработала 15 курсов, создала более 30 волонтерских центров по всей стране, первыми в России организовала образовательные онлайн-марафоны для аудитории 55+, а также формирует широкий спектр услуг для этого стабильно растущего потребительского сегмента.</w:t>
      </w:r>
    </w:p>
    <w:p>
      <w:pPr>
        <w:pStyle w:val="Normal"/>
        <w:spacing w:lineRule="auto" w:line="276" w:before="240" w:after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Больше информации о проекте можно узнать в официальной группе в социальной сети Вконтакте: https://vk.com/placeofmylife.</w:t>
      </w:r>
    </w:p>
    <w:sectPr>
      <w:headerReference w:type="default" r:id="rId11"/>
      <w:headerReference w:type="first" r:id="rId12"/>
      <w:footerReference w:type="default" r:id="rId13"/>
      <w:footerReference w:type="first" r:id="rId14"/>
      <w:type w:val="nextPage"/>
      <w:pgSz w:w="12240" w:h="15840"/>
      <w:pgMar w:left="1440" w:right="1440" w:header="0" w:top="1080" w:footer="720" w:bottom="108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00" w:after="0"/>
      <w:ind w:left="-1440" w:hanging="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-933450</wp:posOffset>
          </wp:positionH>
          <wp:positionV relativeFrom="paragraph">
            <wp:posOffset>104775</wp:posOffset>
          </wp:positionV>
          <wp:extent cx="7772400" cy="1065530"/>
          <wp:effectExtent l="0" t="0" r="0" b="0"/>
          <wp:wrapTopAndBottom/>
          <wp:docPr id="5" name="image1.png" descr="изображение в нижнем колонтитул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изображение в нижнем колонтитуле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spacing w:lineRule="auto" w:line="240"/>
      <w:ind w:left="-1440" w:hanging="0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200" w:after="0"/>
      <w:ind w:left="-1440" w:hanging="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-933450</wp:posOffset>
          </wp:positionH>
          <wp:positionV relativeFrom="paragraph">
            <wp:posOffset>104775</wp:posOffset>
          </wp:positionV>
          <wp:extent cx="7772400" cy="1065530"/>
          <wp:effectExtent l="0" t="0" r="0" b="0"/>
          <wp:wrapTopAndBottom/>
          <wp:docPr id="6" name="Изображение1" descr="изображение в нижнем колонтитул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1" descr="изображение в нижнем колонтитуле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spacing w:lineRule="auto" w:line="240"/>
      <w:ind w:left="-1440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240"/>
      <w:rPr/>
    </w:pPr>
    <w:r>
      <w:rPr/>
      <w:drawing>
        <wp:inline distT="0" distB="0" distL="0" distR="0">
          <wp:extent cx="5943600" cy="50800"/>
          <wp:effectExtent l="0" t="0" r="0" b="0"/>
          <wp:docPr id="3" name="image3.png" descr="Горизонтальная лин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Горизонтальная лин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240"/>
      <w:ind w:left="-425" w:hanging="0"/>
      <w:rPr/>
    </w:pPr>
    <w:r>
      <w:rPr/>
      <w:drawing>
        <wp:inline distT="0" distB="0" distL="0" distR="0">
          <wp:extent cx="6463030" cy="1515745"/>
          <wp:effectExtent l="0" t="0" r="0" b="0"/>
          <wp:docPr id="4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303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" w:hAnsi="Roboto" w:eastAsia="Roboto" w:cs="Roboto"/>
        <w:color w:val="666666"/>
        <w:sz w:val="22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33" w:before="200" w:after="0"/>
      <w:jc w:val="left"/>
    </w:pPr>
    <w:rPr>
      <w:rFonts w:ascii="Roboto" w:hAnsi="Roboto" w:eastAsia="Roboto" w:cs="Roboto"/>
      <w:color w:val="666666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400" w:after="0"/>
      <w:outlineLvl w:val="0"/>
    </w:pPr>
    <w:rPr>
      <w:color w:val="E01B84"/>
      <w:sz w:val="40"/>
      <w:szCs w:val="40"/>
    </w:rPr>
  </w:style>
  <w:style w:type="paragraph" w:styleId="2">
    <w:name w:val="Heading 2"/>
    <w:basedOn w:val="Normal"/>
    <w:next w:val="Normal"/>
    <w:qFormat/>
    <w:pPr>
      <w:spacing w:lineRule="auto" w:line="240" w:before="320" w:after="0"/>
      <w:ind w:left="-15" w:hanging="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qFormat/>
    <w:pPr>
      <w:outlineLvl w:val="2"/>
    </w:pPr>
    <w:rPr>
      <w:b/>
      <w:color w:val="283592"/>
      <w:sz w:val="24"/>
      <w:szCs w:val="24"/>
    </w:rPr>
  </w:style>
  <w:style w:type="paragraph" w:styleId="4">
    <w:name w:val="Heading 4"/>
    <w:basedOn w:val="Normal"/>
    <w:next w:val="Normal"/>
    <w:qFormat/>
    <w:pPr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</w:rPr>
  </w:style>
  <w:style w:type="paragraph" w:styleId="6">
    <w:name w:val="Heading 6"/>
    <w:basedOn w:val="Normal"/>
    <w:next w:val="Normal"/>
    <w:qFormat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5"/>
    <w:uiPriority w:val="99"/>
    <w:qFormat/>
    <w:rsid w:val="00974f8a"/>
    <w:rPr/>
  </w:style>
  <w:style w:type="character" w:styleId="Style9" w:customStyle="1">
    <w:name w:val="Нижний колонтитул Знак"/>
    <w:basedOn w:val="DefaultParagraphFont"/>
    <w:link w:val="a7"/>
    <w:uiPriority w:val="99"/>
    <w:qFormat/>
    <w:rsid w:val="00974f8a"/>
    <w:rPr/>
  </w:style>
  <w:style w:type="character" w:styleId="Style10">
    <w:name w:val="Интернет-ссылка"/>
    <w:basedOn w:val="DefaultParagraphFont"/>
    <w:uiPriority w:val="99"/>
    <w:unhideWhenUsed/>
    <w:rsid w:val="008f78bf"/>
    <w:rPr>
      <w:color w:val="0000FF"/>
      <w:u w:val="single"/>
    </w:rPr>
  </w:style>
  <w:style w:type="character" w:styleId="Style11" w:customStyle="1">
    <w:name w:val="Текст выноски Знак"/>
    <w:basedOn w:val="DefaultParagraphFont"/>
    <w:link w:val="ac"/>
    <w:uiPriority w:val="99"/>
    <w:semiHidden/>
    <w:qFormat/>
    <w:rsid w:val="00d83b8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Title"/>
    <w:basedOn w:val="Normal"/>
    <w:next w:val="Normal"/>
    <w:qFormat/>
    <w:pPr>
      <w:spacing w:lineRule="auto" w:line="240" w:before="400" w:after="0"/>
      <w:ind w:left="-15" w:hanging="0"/>
    </w:pPr>
    <w:rPr>
      <w:color w:val="283592"/>
      <w:sz w:val="68"/>
      <w:szCs w:val="68"/>
    </w:rPr>
  </w:style>
  <w:style w:type="paragraph" w:styleId="Style18">
    <w:name w:val="Subtitle"/>
    <w:basedOn w:val="Normal"/>
    <w:next w:val="Normal"/>
    <w:qFormat/>
    <w:pPr/>
    <w:rPr>
      <w:color w:val="E01B84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6"/>
    <w:uiPriority w:val="99"/>
    <w:unhideWhenUsed/>
    <w:rsid w:val="00974f8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8"/>
    <w:uiPriority w:val="99"/>
    <w:unhideWhenUsed/>
    <w:rsid w:val="00974f8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620bf"/>
    <w:pPr>
      <w:spacing w:before="20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2d2e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val="ru-RU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d83b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away.php?to=https%3A%2F%2Fforms.gle%2FXGRhQSSMtBLbMLEs9&amp;cc_key=" TargetMode="External"/><Relationship Id="rId4" Type="http://schemas.openxmlformats.org/officeDocument/2006/relationships/hyperlink" Target="https://vk.com/away.php?to=https%3A%2F%2Fforms.gle%2FPVmoPZH6tLfShajP6&amp;cc_key=" TargetMode="External"/><Relationship Id="rId5" Type="http://schemas.openxmlformats.org/officeDocument/2006/relationships/hyperlink" Target="https://vk.com/away.php?to=https%3A%2F%2Fforms.gle%2FVofQe26kjZ6EfZoh9&amp;cc_key=" TargetMode="External"/><Relationship Id="rId6" Type="http://schemas.openxmlformats.org/officeDocument/2006/relationships/hyperlink" Target="https://vk.com/away.php?to=https%3A%2F%2Fforms.gle%2F3mmfR8UKFkK8y33m8&amp;cc_key=" TargetMode="External"/><Relationship Id="rId7" Type="http://schemas.openxmlformats.org/officeDocument/2006/relationships/hyperlink" Target="https://vk.com/pgrants" TargetMode="External"/><Relationship Id="rId8" Type="http://schemas.openxmlformats.org/officeDocument/2006/relationships/hyperlink" Target="https://vk.com/pgrants" TargetMode="External"/><Relationship Id="rId9" Type="http://schemas.openxmlformats.org/officeDocument/2006/relationships/hyperlink" Target="http://silveryears.ru/" TargetMode="External"/><Relationship Id="rId10" Type="http://schemas.openxmlformats.org/officeDocument/2006/relationships/hyperlink" Target="http://silveryears.ru/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LibreOffice/6.3.4.2$Linux_X86_64 LibreOffice_project/30$Build-2</Application>
  <Pages>2</Pages>
  <Words>504</Words>
  <Characters>3596</Characters>
  <CharactersWithSpaces>4092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2020-08-24T13:33:00Z</dcterms:created>
  <dc:creator>Ирина Михайлова</dc:creator>
  <dc:description/>
  <dc:language>ru-RU</dc:language>
  <cp:lastModifiedBy>Спешилова О.А.</cp:lastModifiedBy>
  <dcterms:modified xsi:type="dcterms:W3CDTF">2020-08-24T13:33:00Z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