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 проведении Кронштадтского фестиваля духовно-нравственного кино для детей и молодежи, посвященного памяти святого праведного Иоанна Кронштадтского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Настоящее Положение о проведении </w:t>
      </w:r>
      <w:r>
        <w:rPr>
          <w:rFonts w:cs="Times New Roman" w:ascii="Times New Roman" w:hAnsi="Times New Roman"/>
          <w:sz w:val="26"/>
          <w:szCs w:val="26"/>
        </w:rPr>
        <w:t>Кронштадтского фестиваля духовно-нравственного кино для детей и молодежи, посвященного памяти святого праведного Иоанна Кронштадтского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(далее – Кинофестиваль)</w:t>
      </w:r>
      <w:r>
        <w:rPr>
          <w:rFonts w:cs="Times New Roman" w:ascii="Times New Roman" w:hAnsi="Times New Roman"/>
          <w:sz w:val="26"/>
          <w:szCs w:val="26"/>
        </w:rPr>
        <w:t xml:space="preserve"> определяет цели и задачи, порядок проведения и подведение итогов Кинофестиваля.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-5" w:hanging="36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Цели и задачи Кинофестиваля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Целями Кинофестиваля являются духовно-нравственное и патриотическое воспитание подрастающего поколения, поддержка талантливой молодежи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right="-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Задачами Кинофестиваля являются: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68" w:right="-6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пропаганда традиционных духовных и культурных ценностей;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68" w:right="-6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популяризация творчества кинематографистов;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68" w:right="-6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развитие культурного межрегионального и международного сотрудничества;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68" w:right="-6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внесение позитивного вклада в развитие кинематографического искусства;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068" w:right="-6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поиск новых имен молодых кинематографистов.</w:t>
      </w:r>
    </w:p>
    <w:p>
      <w:pPr>
        <w:pStyle w:val="Normal"/>
        <w:spacing w:lineRule="auto" w:line="240" w:before="0" w:after="0"/>
        <w:ind w:right="-6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-5" w:hanging="36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Организаторы Кинофестиваля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Организаторами Кинофестиваля является </w:t>
      </w:r>
      <w:r>
        <w:rPr>
          <w:rFonts w:cs="Times New Roman" w:ascii="Times New Roman" w:hAnsi="Times New Roman"/>
          <w:color w:val="000000"/>
          <w:sz w:val="26"/>
          <w:szCs w:val="26"/>
        </w:rPr>
        <w:t>администрация Кронштадтского района Санкт-Петербурга, Санкт-Петербургское государственное бюджетное учреждение «Кронштадтский Дворец молодежи».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Организаторы Кинофестиваля гарантируют, что не будут использовать и передавать фильмы третьим лицам в коммерческих целях и сохраняют за собой право воспроизведения материалов в учебных, методических и иных некоммерческих целях. Репродуцированные работы могут использоваться в различных информационных изданиях, а также транслироваться по телевидению.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Работы могут использоваться организаторами в целях популяризации Кинофестиваля с обязательным использованием ссылки на автора.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-5" w:hanging="36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Дата и место проведения Кинофестиваля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период с 03 ноября по 04 ноября 2017 года в Санкт-Петербургском государственном бюджетном учреждении «Кронштадтский Дворец молодежи» (Кронштадт, Советская ул., д. 35, лит. А).</w:t>
      </w:r>
    </w:p>
    <w:p>
      <w:pPr>
        <w:pStyle w:val="Normal"/>
        <w:spacing w:lineRule="auto" w:line="240" w:before="0" w:after="0"/>
        <w:ind w:right="-5" w:hanging="0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-5" w:hanging="36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Программа Кинофестиваля.</w:t>
      </w:r>
    </w:p>
    <w:p>
      <w:pPr>
        <w:pStyle w:val="Normal"/>
        <w:spacing w:lineRule="auto" w:line="240" w:before="0" w:after="0"/>
        <w:ind w:right="-5" w:hanging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Программа Кинофестиваля в 2017 году включает в себя:</w:t>
      </w:r>
    </w:p>
    <w:p>
      <w:pPr>
        <w:pStyle w:val="ListParagraph"/>
        <w:spacing w:lineRule="auto" w:line="240" w:before="0" w:after="0"/>
        <w:ind w:left="0" w:right="-5" w:hanging="0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Конкурс: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right="-5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игровые короткометражные фильмы (до 40 минут);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right="-5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документальные фильмы (до 40 минут);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right="-5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анимационные фильмы.</w:t>
      </w:r>
    </w:p>
    <w:p>
      <w:pPr>
        <w:pStyle w:val="ListParagraph"/>
        <w:spacing w:lineRule="auto" w:line="240" w:before="0" w:after="0"/>
        <w:ind w:left="0" w:right="-5" w:hanging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ListParagraph"/>
        <w:spacing w:lineRule="auto" w:line="240" w:before="0" w:after="0"/>
        <w:ind w:left="0" w:right="-5" w:hanging="0"/>
        <w:rPr>
          <w:rFonts w:ascii="Times New Roman" w:hAnsi="Times New Roman" w:cs="Times New Roman"/>
          <w:i/>
          <w:i/>
          <w:color w:val="000000"/>
          <w:sz w:val="26"/>
          <w:szCs w:val="26"/>
        </w:rPr>
      </w:pPr>
      <w:r>
        <w:rPr>
          <w:rFonts w:cs="Times New Roman" w:ascii="Times New Roman" w:hAnsi="Times New Roman"/>
          <w:i/>
          <w:color w:val="000000"/>
          <w:sz w:val="26"/>
          <w:szCs w:val="26"/>
        </w:rPr>
        <w:t>Внеконкурсную программу: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-5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фильм открытия кинофестиваля;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-5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творческие встречи и мастер-классы.</w:t>
      </w:r>
    </w:p>
    <w:p>
      <w:pPr>
        <w:pStyle w:val="ListParagraph"/>
        <w:spacing w:lineRule="auto" w:line="240" w:before="0" w:after="0"/>
        <w:ind w:left="0" w:right="-5" w:hanging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-5" w:hanging="36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Условия участия в Кинофестивале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right="-5" w:firstLine="567"/>
        <w:jc w:val="both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Кинофестивале могут принимать участие фильмы, предоставленные кинокомпаниями, киностудиями, независимыми продюсерами, дистрибьютерами и любыми обладателями, индивидуальными авторами, творческими коллективами и организациями и соответствующие целям  и задачам Кинофестиваля. 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right="-5" w:firstLine="567"/>
        <w:jc w:val="both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Количество представляемых работ от каждого автора или авторского коллектива не ограничено.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right="-5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конкурсную программу принимаются игровые короткометражные фильмы, документальные, анимационные фильмы, законченные производством не ранее 1 января 2014 года. Год производства фильмов, представленных для отбора, определяется по копирайту, указанному в копии.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right="-5" w:firstLine="567"/>
        <w:jc w:val="both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конкурсе могут участвовать фильмы, ранее участвовавшие в программах других фестивалей.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right="-5" w:firstLine="567"/>
        <w:jc w:val="both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Демонстрация фильмов на Кинофестивале проводится в формате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DVD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567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Style w:val="Strong"/>
          <w:rFonts w:cs="Times New Roman" w:ascii="Times New Roman" w:hAnsi="Times New Roman"/>
          <w:b w:val="false"/>
          <w:sz w:val="26"/>
          <w:szCs w:val="26"/>
        </w:rPr>
        <w:t>К участию в конкурсе не допускаются фильмы</w:t>
      </w:r>
      <w:r>
        <w:rPr>
          <w:rFonts w:cs="Times New Roman" w:ascii="Times New Roman" w:hAnsi="Times New Roman"/>
          <w:b/>
          <w:sz w:val="26"/>
          <w:szCs w:val="26"/>
        </w:rPr>
        <w:t>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пропагандирующие насилие, наркотики, расовую нетерпимость и т.п.;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оскорбляющие человеческое достоинство отдельного лица или группы лиц;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оскорбляющие религиозные и национальные чувства и взгляды.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-5" w:firstLine="567"/>
        <w:jc w:val="both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Участие в фестивале может быть заочным.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-5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Отбор фильмов для участия в Кинофестивале осуществляет Отборочная комиссия, созданная</w:t>
      </w:r>
      <w:r>
        <w:rPr>
          <w:rFonts w:cs="Times New Roman" w:ascii="Times New Roman" w:hAnsi="Times New Roman"/>
          <w:bCs/>
          <w:sz w:val="26"/>
          <w:szCs w:val="26"/>
        </w:rPr>
        <w:t xml:space="preserve"> на базе Оргкомитета Кинофестиваля</w:t>
      </w:r>
      <w:r>
        <w:rPr>
          <w:rFonts w:cs="Times New Roman" w:ascii="Times New Roman" w:hAnsi="Times New Roman"/>
          <w:color w:val="000000"/>
          <w:sz w:val="26"/>
          <w:szCs w:val="26"/>
        </w:rPr>
        <w:t>. Окончательное решение о включении фильма в программу Кинофестиваля принимает Оргкомитет Кинофестиваля.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right="-5" w:firstLine="567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В Отборочную комиссию Кинофестиваля представляются заполненная заявка на  участие согласно </w:t>
      </w:r>
      <w:r>
        <w:rPr>
          <w:rStyle w:val="Strong"/>
          <w:rFonts w:cs="Times New Roman" w:ascii="Times New Roman" w:hAnsi="Times New Roman"/>
          <w:b w:val="false"/>
          <w:sz w:val="26"/>
          <w:szCs w:val="26"/>
        </w:rPr>
        <w:t xml:space="preserve">Приложению  к настоящему Положению </w:t>
      </w:r>
      <w:r>
        <w:rPr>
          <w:rFonts w:cs="Times New Roman" w:ascii="Times New Roman" w:hAnsi="Times New Roman"/>
          <w:color w:val="000000"/>
          <w:sz w:val="26"/>
          <w:szCs w:val="26"/>
        </w:rPr>
        <w:t>и ссылка на скачивание фильма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не позднее 15 сентября 2017г.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right="-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Программу показа фильмов на Кинофестивале определяет Оргкомитет Кинофестиваля.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right="-5" w:firstLine="567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Заявки и рабочие материалы принимаются Оргкомитетом Кинофестиваля по адресу: 197760 Кронштадт, Советская ул. д.35. Контактный телефон: 311-94-41,    электронная почта: </w:t>
      </w:r>
      <w:hyperlink r:id="rId2">
        <w:r>
          <w:rPr>
            <w:rStyle w:val="Style15"/>
            <w:rFonts w:cs="Times New Roman" w:ascii="Times New Roman" w:hAnsi="Times New Roman"/>
            <w:sz w:val="26"/>
            <w:szCs w:val="26"/>
            <w:lang w:val="en-US"/>
          </w:rPr>
          <w:t>bastion</w:t>
        </w:r>
        <w:r>
          <w:rPr>
            <w:rStyle w:val="Style15"/>
            <w:rFonts w:cs="Times New Roman" w:ascii="Times New Roman" w:hAnsi="Times New Roman"/>
            <w:sz w:val="26"/>
            <w:szCs w:val="26"/>
          </w:rPr>
          <w:t>.35@</w:t>
        </w:r>
        <w:r>
          <w:rPr>
            <w:rStyle w:val="Style15"/>
            <w:rFonts w:cs="Times New Roman" w:ascii="Times New Roman" w:hAnsi="Times New Roman"/>
            <w:sz w:val="26"/>
            <w:szCs w:val="26"/>
            <w:lang w:val="en-US"/>
          </w:rPr>
          <w:t>mail</w:t>
        </w:r>
        <w:r>
          <w:rPr>
            <w:rStyle w:val="Style15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. Сайт:  </w:t>
      </w:r>
      <w:hyperlink r:id="rId3">
        <w:r>
          <w:rPr>
            <w:rStyle w:val="Style15"/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sz w:val="26"/>
            <w:szCs w:val="26"/>
            <w:lang w:val="en-US"/>
          </w:rPr>
          <w:t>kron</w:t>
        </w:r>
        <w:r>
          <w:rPr>
            <w:rStyle w:val="Style15"/>
            <w:rFonts w:cs="Times New Roman" w:ascii="Times New Roman" w:hAnsi="Times New Roman"/>
            <w:sz w:val="26"/>
            <w:szCs w:val="26"/>
          </w:rPr>
          <w:t>-</w:t>
        </w:r>
        <w:r>
          <w:rPr>
            <w:rStyle w:val="Style15"/>
            <w:rFonts w:cs="Times New Roman" w:ascii="Times New Roman" w:hAnsi="Times New Roman"/>
            <w:sz w:val="26"/>
            <w:szCs w:val="26"/>
            <w:lang w:val="en-US"/>
          </w:rPr>
          <w:t>dm</w:t>
        </w:r>
        <w:r>
          <w:rPr>
            <w:rStyle w:val="Style15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5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color w:val="00000A"/>
          <w:sz w:val="26"/>
          <w:szCs w:val="26"/>
          <w:u w:val="none"/>
        </w:rPr>
      </w:pPr>
      <w:r>
        <w:rPr>
          <w:rFonts w:cs="Times New Roman" w:ascii="Times New Roman" w:hAnsi="Times New Roman"/>
          <w:color w:val="00000A"/>
          <w:sz w:val="26"/>
          <w:szCs w:val="26"/>
          <w:u w:val="none"/>
        </w:rPr>
        <w:t xml:space="preserve">   </w:t>
      </w:r>
      <w:r>
        <w:rPr>
          <w:rFonts w:cs="Times New Roman" w:ascii="Times New Roman" w:hAnsi="Times New Roman"/>
          <w:color w:val="00000A"/>
          <w:sz w:val="26"/>
          <w:szCs w:val="26"/>
          <w:u w:val="none"/>
        </w:rPr>
        <w:t>Материалы, направленные для участия в Кинофестивале, не рецензируются и не возвращаются.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00000A"/>
          <w:sz w:val="26"/>
          <w:szCs w:val="26"/>
          <w:u w:val="none"/>
        </w:rPr>
      </w:pPr>
      <w:r>
        <w:rPr>
          <w:rFonts w:cs="Times New Roman" w:ascii="Times New Roman" w:hAnsi="Times New Roman"/>
          <w:color w:val="00000A"/>
          <w:sz w:val="26"/>
          <w:szCs w:val="26"/>
          <w:u w:val="non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5" w:hanging="360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highlight w:val="white"/>
        </w:rPr>
        <w:t>Жюри Кинофестиваля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-5" w:firstLine="567"/>
        <w:rPr/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Для оценки конкурсных фильмов формируется жюри, состав которого публикуется на сайте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hyperlink r:id="rId4"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</w:rPr>
          <w:t>.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  <w:lang w:val="en-US"/>
          </w:rPr>
          <w:t>kron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</w:rPr>
          <w:t>-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  <w:lang w:val="en-US"/>
          </w:rPr>
          <w:t>dm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</w:rPr>
          <w:t>.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-5" w:firstLine="567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В состав жюри не могут  входить лица, участвующие в создании или коммерческом прокате фильмов, заявленных в конкурсе.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-5" w:firstLine="567"/>
        <w:rPr/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Решение жюри оформляется протоколом за подписью председателя и также публикуется на сайте: </w:t>
      </w:r>
      <w:hyperlink r:id="rId5"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</w:rPr>
          <w:t>.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  <w:lang w:val="en-US"/>
          </w:rPr>
          <w:t>kron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</w:rPr>
          <w:t>-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  <w:lang w:val="en-US"/>
          </w:rPr>
          <w:t>dm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</w:rPr>
          <w:t>.</w:t>
        </w:r>
        <w:r>
          <w:rPr>
            <w:rStyle w:val="Style15"/>
            <w:rFonts w:cs="Times New Roman" w:ascii="Times New Roman" w:hAnsi="Times New Roman"/>
            <w:sz w:val="26"/>
            <w:szCs w:val="26"/>
            <w:highlight w:val="white"/>
            <w:lang w:val="en-US"/>
          </w:rPr>
          <w:t>ru</w:t>
        </w:r>
      </w:hyperlink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-5" w:firstLine="567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Оргкомитет Кинофестиваля определяет следующие номинации: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«Гран-При»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«За лучший сценарий»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«За лучшую режиссерскую работу»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«За лучшую операторскую работу»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«За лучшую актерскую работу»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«За лучшего героя документального кино»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«За лучший анимационный фильм»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«Приз зрительских симпатий».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right="-5" w:firstLine="567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По итогам участия в Кинофестивале в каждой номинации определяется    победитель, который награждается дипломом и памятным подарком.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rPr/>
      </w:pPr>
      <w:r>
        <w:rPr>
          <w:rFonts w:cs="Times New Roman" w:ascii="Times New Roman" w:hAnsi="Times New Roman"/>
          <w:sz w:val="26"/>
          <w:szCs w:val="26"/>
        </w:rPr>
        <w:t xml:space="preserve">Информация по итогам Фестиваля публикуется на сайте </w:t>
      </w:r>
      <w:hyperlink r:id="rId6">
        <w:r>
          <w:rPr>
            <w:rStyle w:val="Style15"/>
            <w:rFonts w:cs="Times New Roman" w:ascii="Times New Roman" w:hAnsi="Times New Roman"/>
            <w:sz w:val="26"/>
            <w:szCs w:val="26"/>
          </w:rPr>
          <w:t>www.kron-dm.ru</w:t>
        </w:r>
      </w:hyperlink>
    </w:p>
    <w:p>
      <w:pPr>
        <w:pStyle w:val="ListParagraph"/>
        <w:spacing w:lineRule="auto" w:line="240" w:before="0"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 в СМИ Санкт-Петербурга.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6"/>
          <w:szCs w:val="26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Организационного комитета Кронштадтского фестиваля духовно-нравственного кино для детей и молодежи, посвященного  памяти святого праведного Иоанна Кронштадтского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4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26"/>
        <w:gridCol w:w="7229"/>
      </w:tblGrid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Председатель: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Довганюк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Олег Анатольевич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глава администрации Кронштадтского района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Санкт-Петербурга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Сопредседатели: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Архимандрит Алексий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Ганьжин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Евменов 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настоятель Кронштадтского Морского собора во имя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Святителя Николая Чудотворца (по согласованию)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ректор Федерального государственного бюджетного</w:t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Александр Дмитриевич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образовательного учреждения высшего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профессионального образования «Санкт-Петербургский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государственный университет кино и телевидения», доктор экономических наук, заслуженный деятель науки Российской Федерации (по согласованию)</w:t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Ответственный секретарь: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Спешилова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начальник сектора молодежной политики и взаимодействия с общественными организациями отдела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образования и молодежной политики администрации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Кронштадтского района Санкт-Петербурга</w:t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Члены Оргкомитета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Бесчастная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председатель Молодежного совета при администрации Кронштадтского района Санкт-Петербурга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Демин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Владимир Викторович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 кинокомпании «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RUD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XXI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-век»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(по согласованию)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Зыкова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Елена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Краснобаев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Андрей Юрьевич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Рыкина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Елена Евстафиевна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директор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6"/>
                <w:szCs w:val="26"/>
              </w:rPr>
              <w:t>Санкт-Петербургского государственного бюджетного учреждения «Кронштадтский Дворец молодежи» (по согласованию)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пресс-секретарь администрации Кронштадтского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Санкт-Петербурга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отдела образования и молодежной политики  администрации Кронштадтского района Санкт-Петербурга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66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Смирнов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Кирилл Игоревич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Чашина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Наталья Федоровна</w:t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Заместитель председателя Комитета по печати и взаимодействию со средствами массовой информации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(по согласованию)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cs="Times New Roman" w:ascii="Times New Roman" w:hAnsi="Times New Roman"/>
                <w:sz w:val="18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глава Муниципального образования, исполняющий полномочия председателя Муниципального совета г. Кронштадт (по согласованию)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993" w:right="566" w:header="0" w:top="568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b/>
        <w:rFonts w:ascii="Times New Roman" w:hAnsi="Times New Roman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6"/>
      <w:numFmt w:val="decimal"/>
      <w:lvlText w:val="%1"/>
      <w:lvlJc w:val="left"/>
      <w:pPr>
        <w:ind w:left="420" w:hanging="420"/>
      </w:pPr>
      <w:rPr>
        <w:u w:val="none"/>
        <w:color w:val="000000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sz w:val="26"/>
        <w:u w:val="none"/>
        <w:rFonts w:ascii="Times New Roman" w:hAnsi="Times New Roman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u w:val="none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u w:val="none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u w:val="none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u w:val="none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u w:val="none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u w:val="none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u w:val="none"/>
        <w:color w:val="000000"/>
      </w:rPr>
    </w:lvl>
  </w:abstractNum>
  <w:abstractNum w:abstractNumId="3">
    <w:lvl w:ilvl="0">
      <w:start w:val="6"/>
      <w:numFmt w:val="decimal"/>
      <w:lvlText w:val="%1"/>
      <w:lvlJc w:val="left"/>
      <w:pPr>
        <w:ind w:left="360" w:hanging="360"/>
      </w:pPr>
      <w:rPr>
        <w:u w:val="none"/>
        <w:color w:val="000000"/>
      </w:rPr>
    </w:lvl>
    <w:lvl w:ilvl="1">
      <w:start w:val="9"/>
      <w:numFmt w:val="decimal"/>
      <w:lvlText w:val="%1.%2"/>
      <w:lvlJc w:val="left"/>
      <w:pPr>
        <w:ind w:left="720" w:hanging="360"/>
      </w:pPr>
      <w:rPr>
        <w:sz w:val="26"/>
        <w:u w:val="none"/>
        <w:rFonts w:ascii="Times New Roman" w:hAnsi="Times New Roman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u w:val="none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u w:val="none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u w:val="none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u w:val="none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u w:val="none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u w:val="none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u w:val="none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5d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2b4d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nhideWhenUsed/>
    <w:rsid w:val="00ca22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22ee"/>
    <w:rPr>
      <w:b/>
      <w:bCs/>
    </w:rPr>
  </w:style>
  <w:style w:type="character" w:styleId="ListLabel1">
    <w:name w:val="ListLabel 1"/>
    <w:qFormat/>
    <w:rPr>
      <w:rFonts w:ascii="Times New Roman" w:hAnsi="Times New Roman"/>
      <w:b/>
      <w:color w:val="00000A"/>
      <w:sz w:val="26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 w:val="false"/>
      <w:color w:val="00000A"/>
    </w:rPr>
  </w:style>
  <w:style w:type="character" w:styleId="ListLabel17">
    <w:name w:val="ListLabel 17"/>
    <w:qFormat/>
    <w:rPr>
      <w:color w:val="000000"/>
      <w:u w:val="none"/>
    </w:rPr>
  </w:style>
  <w:style w:type="character" w:styleId="ListLabel18">
    <w:name w:val="ListLabel 18"/>
    <w:qFormat/>
    <w:rPr>
      <w:rFonts w:ascii="Times New Roman" w:hAnsi="Times New Roman"/>
      <w:color w:val="000000"/>
      <w:sz w:val="26"/>
      <w:u w:val="none"/>
    </w:rPr>
  </w:style>
  <w:style w:type="character" w:styleId="ListLabel19">
    <w:name w:val="ListLabel 19"/>
    <w:qFormat/>
    <w:rPr>
      <w:color w:val="000000"/>
      <w:u w:val="none"/>
    </w:rPr>
  </w:style>
  <w:style w:type="character" w:styleId="ListLabel20">
    <w:name w:val="ListLabel 20"/>
    <w:qFormat/>
    <w:rPr>
      <w:color w:val="000000"/>
      <w:u w:val="none"/>
    </w:rPr>
  </w:style>
  <w:style w:type="character" w:styleId="ListLabel21">
    <w:name w:val="ListLabel 21"/>
    <w:qFormat/>
    <w:rPr>
      <w:color w:val="000000"/>
      <w:u w:val="none"/>
    </w:rPr>
  </w:style>
  <w:style w:type="character" w:styleId="ListLabel22">
    <w:name w:val="ListLabel 22"/>
    <w:qFormat/>
    <w:rPr>
      <w:color w:val="000000"/>
      <w:u w:val="none"/>
    </w:rPr>
  </w:style>
  <w:style w:type="character" w:styleId="ListLabel23">
    <w:name w:val="ListLabel 23"/>
    <w:qFormat/>
    <w:rPr>
      <w:color w:val="000000"/>
      <w:u w:val="none"/>
    </w:rPr>
  </w:style>
  <w:style w:type="character" w:styleId="ListLabel24">
    <w:name w:val="ListLabel 24"/>
    <w:qFormat/>
    <w:rPr>
      <w:color w:val="000000"/>
      <w:u w:val="none"/>
    </w:rPr>
  </w:style>
  <w:style w:type="character" w:styleId="ListLabel25">
    <w:name w:val="ListLabel 25"/>
    <w:qFormat/>
    <w:rPr>
      <w:color w:val="000000"/>
      <w:u w:val="none"/>
    </w:rPr>
  </w:style>
  <w:style w:type="character" w:styleId="ListLabel26">
    <w:name w:val="ListLabel 26"/>
    <w:qFormat/>
    <w:rPr>
      <w:color w:val="000000"/>
      <w:u w:val="none"/>
    </w:rPr>
  </w:style>
  <w:style w:type="character" w:styleId="ListLabel27">
    <w:name w:val="ListLabel 27"/>
    <w:qFormat/>
    <w:rPr>
      <w:color w:val="000000"/>
      <w:u w:val="none"/>
    </w:rPr>
  </w:style>
  <w:style w:type="character" w:styleId="ListLabel28">
    <w:name w:val="ListLabel 28"/>
    <w:qFormat/>
    <w:rPr>
      <w:color w:val="000000"/>
      <w:u w:val="none"/>
    </w:rPr>
  </w:style>
  <w:style w:type="character" w:styleId="ListLabel29">
    <w:name w:val="ListLabel 29"/>
    <w:qFormat/>
    <w:rPr>
      <w:color w:val="000000"/>
      <w:u w:val="none"/>
    </w:rPr>
  </w:style>
  <w:style w:type="character" w:styleId="ListLabel30">
    <w:name w:val="ListLabel 30"/>
    <w:qFormat/>
    <w:rPr>
      <w:color w:val="000000"/>
      <w:u w:val="none"/>
    </w:rPr>
  </w:style>
  <w:style w:type="character" w:styleId="ListLabel31">
    <w:name w:val="ListLabel 31"/>
    <w:qFormat/>
    <w:rPr>
      <w:color w:val="000000"/>
      <w:u w:val="none"/>
    </w:rPr>
  </w:style>
  <w:style w:type="character" w:styleId="ListLabel32">
    <w:name w:val="ListLabel 32"/>
    <w:qFormat/>
    <w:rPr>
      <w:color w:val="000000"/>
      <w:u w:val="none"/>
    </w:rPr>
  </w:style>
  <w:style w:type="character" w:styleId="ListLabel33">
    <w:name w:val="ListLabel 33"/>
    <w:qFormat/>
    <w:rPr>
      <w:color w:val="000000"/>
      <w:u w:val="none"/>
    </w:rPr>
  </w:style>
  <w:style w:type="character" w:styleId="ListLabel34">
    <w:name w:val="ListLabel 34"/>
    <w:qFormat/>
    <w:rPr>
      <w:color w:val="000000"/>
      <w:u w:val="none"/>
    </w:rPr>
  </w:style>
  <w:style w:type="character" w:styleId="ListLabel35">
    <w:name w:val="ListLabel 35"/>
    <w:qFormat/>
    <w:rPr>
      <w:color w:val="000000"/>
      <w:u w:val="none"/>
    </w:rPr>
  </w:style>
  <w:style w:type="character" w:styleId="ListLabel36">
    <w:name w:val="ListLabel 36"/>
    <w:qFormat/>
    <w:rPr>
      <w:rFonts w:ascii="Times New Roman" w:hAnsi="Times New Roman"/>
      <w:color w:val="000000"/>
      <w:sz w:val="26"/>
      <w:u w:val="none"/>
    </w:rPr>
  </w:style>
  <w:style w:type="character" w:styleId="ListLabel37">
    <w:name w:val="ListLabel 37"/>
    <w:qFormat/>
    <w:rPr>
      <w:color w:val="000000"/>
      <w:u w:val="none"/>
    </w:rPr>
  </w:style>
  <w:style w:type="character" w:styleId="ListLabel38">
    <w:name w:val="ListLabel 38"/>
    <w:qFormat/>
    <w:rPr>
      <w:color w:val="000000"/>
      <w:u w:val="none"/>
    </w:rPr>
  </w:style>
  <w:style w:type="character" w:styleId="ListLabel39">
    <w:name w:val="ListLabel 39"/>
    <w:qFormat/>
    <w:rPr>
      <w:color w:val="000000"/>
      <w:u w:val="none"/>
    </w:rPr>
  </w:style>
  <w:style w:type="character" w:styleId="ListLabel40">
    <w:name w:val="ListLabel 40"/>
    <w:qFormat/>
    <w:rPr>
      <w:color w:val="000000"/>
      <w:u w:val="none"/>
    </w:rPr>
  </w:style>
  <w:style w:type="character" w:styleId="ListLabel41">
    <w:name w:val="ListLabel 41"/>
    <w:qFormat/>
    <w:rPr>
      <w:color w:val="000000"/>
      <w:u w:val="none"/>
    </w:rPr>
  </w:style>
  <w:style w:type="character" w:styleId="ListLabel42">
    <w:name w:val="ListLabel 42"/>
    <w:qFormat/>
    <w:rPr>
      <w:color w:val="000000"/>
      <w:u w:val="none"/>
    </w:rPr>
  </w:style>
  <w:style w:type="character" w:styleId="ListLabel43">
    <w:name w:val="ListLabel 43"/>
    <w:qFormat/>
    <w:rPr>
      <w:color w:val="000000"/>
      <w:u w:val="none"/>
    </w:rPr>
  </w:style>
  <w:style w:type="character" w:styleId="ListLabel44">
    <w:name w:val="ListLabel 44"/>
    <w:qFormat/>
    <w:rPr>
      <w:b w:val="false"/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2b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2e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stion.35@mail.ru" TargetMode="External"/><Relationship Id="rId3" Type="http://schemas.openxmlformats.org/officeDocument/2006/relationships/hyperlink" Target="http://www.kron-dm.ru/" TargetMode="External"/><Relationship Id="rId4" Type="http://schemas.openxmlformats.org/officeDocument/2006/relationships/hyperlink" Target="http://www.kron-dm.ru/" TargetMode="External"/><Relationship Id="rId5" Type="http://schemas.openxmlformats.org/officeDocument/2006/relationships/hyperlink" Target="http://www.kron-dm.ru/" TargetMode="External"/><Relationship Id="rId6" Type="http://schemas.openxmlformats.org/officeDocument/2006/relationships/hyperlink" Target="http://www.kron-dm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E36B-A4EF-401D-B2D8-676FF6B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Application>LibreOffice/5.1.6.2$Linux_X86_64 LibreOffice_project/10m0$Build-2</Application>
  <Pages>4</Pages>
  <Words>784</Words>
  <Characters>6069</Characters>
  <CharactersWithSpaces>6732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2013-07-18T06:46:00Z</dcterms:created>
  <dc:creator>soa</dc:creator>
  <dc:description/>
  <dc:language>ru-RU</dc:language>
  <cp:lastModifiedBy/>
  <dcterms:modified xsi:type="dcterms:W3CDTF">2017-07-26T23:09:44Z</dcterms:modified>
  <cp:revision>195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